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6"/>
        </w:rPr>
        <w:t>TRCP 664a BANK LEVY &amp; GARNISHMENT DISSOLUTION</w:t>
        <w:br/>
        <w:t>SPOKEN COURTROOM ARGUMENT &amp; EXAMINATION SCRIPT</w:t>
      </w:r>
    </w:p>
    <w:p>
      <w:pPr>
        <w:jc w:val="center"/>
      </w:pPr>
      <w:r>
        <w:rPr>
          <w:color w:val="646464"/>
          <w:sz w:val="20"/>
        </w:rPr>
        <w:t xml:space="preserve">CAUSE NO. </w:t>
        <w:br/>
        <w:t xml:space="preserve">IN THE </w:t>
        <w:br/>
        <w:t>TRAVIS COUNTY, TEXAS</w:t>
      </w:r>
    </w:p>
    <w:p>
      <w:pPr>
        <w:jc w:val="center"/>
      </w:pPr>
      <w:r>
        <w:t>――――――――――――――――――――――――――――――――――――――――――――――――――</w:t>
      </w:r>
    </w:p>
    <w:p>
      <w:pPr>
        <w:pStyle w:val="Heading2"/>
      </w:pPr>
      <w:r>
        <w:t>I. BENCH OPENING STATEMENT (PRO SE LITIGANT)</w:t>
      </w:r>
    </w:p>
    <w:p>
      <w:r>
        <w:t>"May it please the Court. My name is , appearing pro se. We are here today pursuant to Texas Rule of Civil Procedure 664a on my Emergency Motion to Dissolve the Writ of Garnishment. The undisputed financial records demonstrate that 100% of the funds frozen by the Garnishee Bank consist of exempt current wages under Article 16, Section 28 of the Texas Constitution and Texas Property Code § 42.001(b)(1), as well as protected retirement disbursements under Texas Property Code § 42.0021(e). Under Texas law, exempt funds do not lose their exempt character upon deposit, and pursuant to the Lowest Intermediate Balance Rule, the writ must be immediately dissolved and all frozen funds restored to the account owner."</w:t>
      </w:r>
    </w:p>
    <w:p>
      <w:pPr>
        <w:pStyle w:val="Heading2"/>
      </w:pPr>
      <w:r>
        <w:t>II. DIRECT EXAMINATION OF LITIGANT / EVIDENTIARY TENDER</w:t>
      </w:r>
    </w:p>
    <w:p>
      <w:r>
        <w:rPr>
          <w:b/>
        </w:rPr>
        <w:t xml:space="preserve">•  </w:t>
      </w:r>
      <w:r>
        <w:rPr>
          <w:b/>
        </w:rPr>
        <w:t xml:space="preserve">TENDER OF EXHIBIT A (PAY STUBS &amp; DIRECT DEPOSITS): </w:t>
      </w:r>
      <w:r>
        <w:t>"Your Honor, I offer into evidence Exhibit A, certified bank statements and matching payroll direct-deposit paystubs, accompanied by a self-authenticating Business Records Affidavit under Texas Rule of Evidence 902(10)."</w:t>
      </w:r>
    </w:p>
    <w:p>
      <w:r>
        <w:rPr>
          <w:b/>
        </w:rPr>
        <w:t xml:space="preserve">•  </w:t>
      </w:r>
      <w:r>
        <w:rPr>
          <w:b/>
        </w:rPr>
        <w:t xml:space="preserve">STATUTORY SAFE HARBOR DEMONSTRATION: </w:t>
      </w:r>
      <w:r>
        <w:t>"These records track every dollar deposited into the frozen account. At no point did non-exempt funds commingle to extinguish the statutory wage exemption."</w:t>
      </w:r>
    </w:p>
    <w:p>
      <w:pPr>
        <w:pStyle w:val="Heading2"/>
      </w:pPr>
      <w:r>
        <w:t>III. CROSS-EXAMINATION QUESTIONS FOR GARNISHEE / CREDITOR</w:t>
      </w:r>
    </w:p>
    <w:p>
      <w:r>
        <w:rPr>
          <w:b/>
        </w:rPr>
        <w:t xml:space="preserve">1.  </w:t>
      </w:r>
      <w:r>
        <w:t>"Did your institution review the statutory wage exemption claim filed under TRCP 664a prior to freezing 100% of the account balance?"</w:t>
      </w:r>
    </w:p>
    <w:p>
      <w:r>
        <w:rPr>
          <w:b/>
        </w:rPr>
        <w:t xml:space="preserve">2.  </w:t>
      </w:r>
      <w:r>
        <w:t>"Are you aware that Texas Property Code § 42.0021(e) provides an absolute 60-day safe harbor for rollover and retirement distributions?"</w:t>
      </w:r>
    </w:p>
    <w:p>
      <w:r>
        <w:rPr>
          <w:b/>
        </w:rPr>
        <w:t xml:space="preserve">3.  </w:t>
      </w:r>
      <w:r>
        <w:t>"Can you point to a single deposit in the 90 days preceding the writ that originated from any source other than earned compensation or protected distributions?"</w:t>
      </w:r>
    </w:p>
    <w:p>
      <w:pPr>
        <w:pStyle w:val="Heading2"/>
      </w:pPr>
      <w:r>
        <w:t>IV. FORMAL PRAYER FOR RELIEF</w:t>
      </w:r>
    </w:p>
    <w:p>
      <w:r>
        <w:t>"Wherefore, premises considered, Movant prays this Honorable Court immediately grant the Motion to Dissolve under TRCP 664a, order the Garnishee Bank to release all holds on Account ending in [REDACTED], and assess all costs and statutory fees against the Garnishor."</w:t>
      </w:r>
    </w:p>
    <w:p>
      <w:pPr>
        <w:spacing w:before="480"/>
      </w:pPr>
      <w:r>
        <w:t>Respectfully submitted,</w:t>
        <w:br/>
        <w:br/>
        <w:t xml:space="preserve">/s/ </w:t>
        <w:br/>
        <w:t>, Movant Pro Se</w:t>
        <w:br/>
        <w:t>Texas Rule of Civil Procedure 21(f)(7)</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